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73D" w:rsidRDefault="00A05662" w:rsidP="00A05662">
      <w:pPr>
        <w:jc w:val="center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Теми кваліфікаційних робіт ОС Магістр</w:t>
      </w:r>
      <w:r w:rsidR="0075173D">
        <w:rPr>
          <w:rFonts w:ascii="Times New Roman" w:hAnsi="Times New Roman" w:cs="Times New Roman"/>
          <w:sz w:val="28"/>
          <w:szCs w:val="28"/>
        </w:rPr>
        <w:t xml:space="preserve"> за ініціативою студентів</w:t>
      </w:r>
    </w:p>
    <w:p w:rsidR="007F2586" w:rsidRDefault="007F2586" w:rsidP="00A056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(Враховуючи </w:t>
      </w:r>
      <w:proofErr w:type="spellStart"/>
      <w:r w:rsidRPr="007F2586">
        <w:rPr>
          <w:rFonts w:ascii="Times New Roman" w:hAnsi="Times New Roman" w:cs="Times New Roman"/>
          <w:sz w:val="28"/>
          <w:szCs w:val="28"/>
        </w:rPr>
        <w:t>студентоцентрований</w:t>
      </w:r>
      <w:proofErr w:type="spellEnd"/>
      <w:r w:rsidRPr="007F2586">
        <w:rPr>
          <w:rFonts w:ascii="Times New Roman" w:hAnsi="Times New Roman" w:cs="Times New Roman"/>
          <w:sz w:val="28"/>
          <w:szCs w:val="28"/>
        </w:rPr>
        <w:t xml:space="preserve"> підхід, </w:t>
      </w:r>
      <w:r>
        <w:rPr>
          <w:rFonts w:ascii="Times New Roman" w:hAnsi="Times New Roman" w:cs="Times New Roman"/>
          <w:sz w:val="28"/>
          <w:szCs w:val="28"/>
        </w:rPr>
        <w:t xml:space="preserve">прийнятий в НАУ, </w:t>
      </w:r>
      <w:r w:rsidRPr="007F2586">
        <w:rPr>
          <w:rFonts w:ascii="Times New Roman" w:hAnsi="Times New Roman" w:cs="Times New Roman"/>
          <w:sz w:val="28"/>
          <w:szCs w:val="28"/>
        </w:rPr>
        <w:t>студенти самі можуть формулювати теми</w:t>
      </w:r>
      <w:r>
        <w:rPr>
          <w:rFonts w:ascii="Times New Roman" w:hAnsi="Times New Roman" w:cs="Times New Roman"/>
          <w:sz w:val="28"/>
          <w:szCs w:val="28"/>
        </w:rPr>
        <w:t xml:space="preserve"> кваліфікаційних робіт</w:t>
      </w:r>
      <w:r w:rsidRPr="007F2586">
        <w:rPr>
          <w:rFonts w:ascii="Times New Roman" w:hAnsi="Times New Roman" w:cs="Times New Roman"/>
          <w:sz w:val="28"/>
          <w:szCs w:val="28"/>
        </w:rPr>
        <w:t>, цей список є орієнтовним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Взаємозв’язок стресу та копінг-стратегій студентів під час воєнного стану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Вплив вольової сфери особистості на мотивацію професійної діяльності працівників організації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Вплив стилю керівництва на формування корпоративної культури в організації</w:t>
      </w:r>
      <w:bookmarkStart w:id="0" w:name="_GoBack"/>
      <w:bookmarkEnd w:id="0"/>
    </w:p>
    <w:p w:rsidR="00A05662" w:rsidRPr="00A05662" w:rsidRDefault="00A05662" w:rsidP="00A05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Вплив характеристик нервових процесів на вибір копінг-стратегій військовослужбовців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Вплив частоти використання соціальних мереж на суб’єктивне благополуччя молоді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Гендерні особливості мотивації працівників організації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Емоційний інтелект як засіб позитивного психологічного клімату в ІТ-організації</w:t>
      </w:r>
    </w:p>
    <w:p w:rsid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Емоційний інтелект як ресурс життєс</w:t>
      </w:r>
      <w:r>
        <w:rPr>
          <w:rFonts w:ascii="Times New Roman" w:hAnsi="Times New Roman" w:cs="Times New Roman"/>
          <w:sz w:val="28"/>
          <w:szCs w:val="28"/>
        </w:rPr>
        <w:t>тійкості студентів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Життєстійкість студентської молоді в умовах війни у зв’язку з їх особистісною спрямованістю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 xml:space="preserve">Зв'язок оптимістичної спрямованості з </w:t>
      </w:r>
      <w:proofErr w:type="spellStart"/>
      <w:r w:rsidRPr="00A05662">
        <w:rPr>
          <w:rFonts w:ascii="Times New Roman" w:hAnsi="Times New Roman" w:cs="Times New Roman"/>
          <w:sz w:val="28"/>
          <w:szCs w:val="28"/>
        </w:rPr>
        <w:t>операціональними</w:t>
      </w:r>
      <w:proofErr w:type="spellEnd"/>
      <w:r w:rsidRPr="00A05662">
        <w:rPr>
          <w:rFonts w:ascii="Times New Roman" w:hAnsi="Times New Roman" w:cs="Times New Roman"/>
          <w:sz w:val="28"/>
          <w:szCs w:val="28"/>
        </w:rPr>
        <w:t xml:space="preserve"> характеристиками життєвих завдань військовослужбовців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Зв'язок професійної життєстійкості з копінг-стратегіями персоналу ресторанної сфери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Зниження мотивації як чинник професійного вигорання пілотів літаків та гелікоптерів в цивільній авіації</w:t>
      </w:r>
    </w:p>
    <w:p w:rsidR="00715763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 xml:space="preserve">Особливості соціального інтелекту у медичних працівників в умовах війни як чинник конфліктності 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Психологічне благополуччя у подружніх парах у зв’язку з домінуючими стилями спілкування</w:t>
      </w:r>
    </w:p>
    <w:p w:rsidR="00715763" w:rsidRPr="00715763" w:rsidRDefault="00715763" w:rsidP="007157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15763">
        <w:rPr>
          <w:rFonts w:ascii="Times New Roman" w:hAnsi="Times New Roman" w:cs="Times New Roman"/>
          <w:sz w:val="28"/>
          <w:szCs w:val="28"/>
        </w:rPr>
        <w:t>Особливості психічних станів осіб юнацького віку, які проживають у різних за населеністю містах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Переживання втрати близької людини під час війни як процес зміни життєвих цінностей особистості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Психологічні особливості самореалізації працівників патрульної поліції в умовах воєнного стану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Роль самооцінки у адаптації дітей молодшого шкільного віку до школи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Соціально-психологічні особливості конформної поведінки військовослужбовців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Соціально-психологічні особливості мотивації досягнення успіху у молодих артистів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lastRenderedPageBreak/>
        <w:t>Оптимізм як фактор стресостійкості працівників хірургічного відділення медичного центру під час війни Особливості комунікативної сфери користувачів соціальних мереж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Тренінг як засіб психокорекції емоційного вигорання військовослужбовців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Особливості сексуальних установок юнацтва в залежності від життєвих сценаріїв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Особливості професійної мотивації людей з особливими потребами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Вплив тривожності на самооцінку студентів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Психологічний розвиток життєстійкості осіб, потерпілих під час війни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Вплив самооцінки на рівень успішності особистості у професійній діяльності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Самоставлення як ресурс адаптаційного потенціалу жінок середньої дорослості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Особистісні передумови психологічного забезпечення ефективної учбової діяльності студентів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Зв'язок самоставлення підлітків зі схильністю до вживання алкоголю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Особливості життєстійкості як здоров’язберігаючий чинник у військовослужбовців</w:t>
      </w:r>
    </w:p>
    <w:p w:rsid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Розвиток креативності у студентів гуманітарного профілю</w:t>
      </w:r>
    </w:p>
    <w:p w:rsidR="00A05662" w:rsidRPr="00A05662" w:rsidRDefault="00A05662" w:rsidP="00A056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662">
        <w:rPr>
          <w:rFonts w:ascii="Times New Roman" w:hAnsi="Times New Roman" w:cs="Times New Roman"/>
          <w:sz w:val="28"/>
          <w:szCs w:val="28"/>
        </w:rPr>
        <w:t>Розвиток лідерського потенціалу менеджерів-початківців</w:t>
      </w:r>
    </w:p>
    <w:p w:rsidR="00A05662" w:rsidRPr="00A05662" w:rsidRDefault="00A05662" w:rsidP="00A0566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A05662" w:rsidRPr="00A05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0B0C56"/>
    <w:multiLevelType w:val="hybridMultilevel"/>
    <w:tmpl w:val="E0A0FB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53"/>
    <w:rsid w:val="002E7413"/>
    <w:rsid w:val="00715763"/>
    <w:rsid w:val="0075173D"/>
    <w:rsid w:val="007F2586"/>
    <w:rsid w:val="00A05662"/>
    <w:rsid w:val="00E05253"/>
    <w:rsid w:val="00E6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94446-977D-4F94-88FF-502551C4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1832</Words>
  <Characters>1045</Characters>
  <Application>Microsoft Office Word</Application>
  <DocSecurity>0</DocSecurity>
  <Lines>8</Lines>
  <Paragraphs>5</Paragraphs>
  <ScaleCrop>false</ScaleCrop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2023-10-06T14:58:00Z</dcterms:created>
  <dcterms:modified xsi:type="dcterms:W3CDTF">2023-10-06T16:18:00Z</dcterms:modified>
</cp:coreProperties>
</file>